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69" w:lineRule="auto"/>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2">
      <w:pPr>
        <w:spacing w:line="269" w:lineRule="auto"/>
        <w:jc w:val="center"/>
        <w:rPr>
          <w:rFonts w:ascii="Times New Roman" w:cs="Times New Roman" w:eastAsia="Times New Roman" w:hAnsi="Times New Roman"/>
          <w:color w:val="548dd4"/>
        </w:rPr>
      </w:pPr>
      <w:r w:rsidDel="00000000" w:rsidR="00000000" w:rsidRPr="00000000">
        <w:rPr>
          <w:rtl w:val="0"/>
        </w:rPr>
      </w:r>
    </w:p>
    <w:p w:rsidR="00000000" w:rsidDel="00000000" w:rsidP="00000000" w:rsidRDefault="00000000" w:rsidRPr="00000000" w14:paraId="00000003">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4">
      <w:pPr>
        <w:spacing w:line="269"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05">
      <w:pPr>
        <w:tabs>
          <w:tab w:val="left" w:pos="6938"/>
        </w:tabs>
        <w:spacing w:line="269"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ab/>
      </w:r>
    </w:p>
    <w:p w:rsidR="00000000" w:rsidDel="00000000" w:rsidP="00000000" w:rsidRDefault="00000000" w:rsidRPr="00000000" w14:paraId="00000006">
      <w:pPr>
        <w:spacing w:line="269"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7">
      <w:pPr>
        <w:spacing w:line="269" w:lineRule="auto"/>
        <w:jc w:val="center"/>
        <w:rPr>
          <w:rFonts w:ascii="Times New Roman" w:cs="Times New Roman" w:eastAsia="Times New Roman" w:hAnsi="Times New Roman"/>
          <w:color w:val="548dd4"/>
        </w:rPr>
      </w:pPr>
      <w:r w:rsidDel="00000000" w:rsidR="00000000" w:rsidRPr="00000000">
        <w:rPr>
          <w:rFonts w:ascii="Times New Roman" w:cs="Times New Roman" w:eastAsia="Times New Roman" w:hAnsi="Times New Roman"/>
          <w:sz w:val="24"/>
          <w:szCs w:val="24"/>
          <w:rtl w:val="0"/>
        </w:rPr>
        <w:t xml:space="preserve">Project Business Case</w:t>
        <w:br w:type="textWrapping"/>
      </w:r>
      <w:r w:rsidDel="00000000" w:rsidR="00000000" w:rsidRPr="00000000">
        <w:rPr>
          <w:rtl w:val="0"/>
        </w:rPr>
      </w:r>
    </w:p>
    <w:p w:rsidR="00000000" w:rsidDel="00000000" w:rsidP="00000000" w:rsidRDefault="00000000" w:rsidRPr="00000000" w14:paraId="00000008">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Diagnostic Expansion Novel Analytical Development Association (</w:t>
      </w:r>
      <w:r w:rsidDel="00000000" w:rsidR="00000000" w:rsidRPr="00000000">
        <w:rPr>
          <w:rFonts w:ascii="Times New Roman" w:cs="Times New Roman" w:eastAsia="Times New Roman" w:hAnsi="Times New Roman"/>
          <w:sz w:val="24"/>
          <w:szCs w:val="24"/>
          <w:rtl w:val="0"/>
        </w:rPr>
        <w:t xml:space="preserve">DENADA)</w:t>
      </w:r>
      <w:r w:rsidDel="00000000" w:rsidR="00000000" w:rsidRPr="00000000">
        <w:rPr>
          <w:rtl w:val="0"/>
        </w:rPr>
      </w:r>
    </w:p>
    <w:p w:rsidR="00000000" w:rsidDel="00000000" w:rsidP="00000000" w:rsidRDefault="00000000" w:rsidRPr="00000000" w14:paraId="00000009">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Novel Burn Therapy</w:t>
      </w:r>
    </w:p>
    <w:p w:rsidR="00000000" w:rsidDel="00000000" w:rsidP="00000000" w:rsidRDefault="00000000" w:rsidRPr="00000000" w14:paraId="0000000A">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B">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C">
      <w:pPr>
        <w:spacing w:line="26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26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Professionals</w:t>
      </w:r>
    </w:p>
    <w:p w:rsidR="00000000" w:rsidDel="00000000" w:rsidP="00000000" w:rsidRDefault="00000000" w:rsidRPr="00000000" w14:paraId="0000000F">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6, 2020</w:t>
      </w:r>
    </w:p>
    <w:p w:rsidR="00000000" w:rsidDel="00000000" w:rsidP="00000000" w:rsidRDefault="00000000" w:rsidRPr="00000000" w14:paraId="00000010">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PMAN 634 Foundations of Project Management, 9080, Spring 2020</w:t>
      </w:r>
    </w:p>
    <w:p w:rsidR="00000000" w:rsidDel="00000000" w:rsidP="00000000" w:rsidRDefault="00000000" w:rsidRPr="00000000" w14:paraId="00000011">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Scott</w:t>
      </w:r>
    </w:p>
    <w:p w:rsidR="00000000" w:rsidDel="00000000" w:rsidP="00000000" w:rsidRDefault="00000000" w:rsidRPr="00000000" w14:paraId="00000012">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Radean Pyle</w:t>
      </w:r>
    </w:p>
    <w:p w:rsidR="00000000" w:rsidDel="00000000" w:rsidP="00000000" w:rsidRDefault="00000000" w:rsidRPr="00000000" w14:paraId="00000013">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Karen Place</w:t>
      </w:r>
    </w:p>
    <w:p w:rsidR="00000000" w:rsidDel="00000000" w:rsidP="00000000" w:rsidRDefault="00000000" w:rsidRPr="00000000" w14:paraId="00000014">
      <w:pPr>
        <w:spacing w:line="269" w:lineRule="auto"/>
        <w:jc w:val="center"/>
        <w:rPr>
          <w:rFonts w:ascii="Times New Roman" w:cs="Times New Roman" w:eastAsia="Times New Roman" w:hAnsi="Times New Roman"/>
          <w:color w:val="548dd4"/>
          <w:sz w:val="24"/>
          <w:szCs w:val="24"/>
        </w:rPr>
      </w:pPr>
      <w:r w:rsidDel="00000000" w:rsidR="00000000" w:rsidRPr="00000000">
        <w:rPr>
          <w:rtl w:val="0"/>
        </w:rPr>
      </w:r>
    </w:p>
    <w:p w:rsidR="00000000" w:rsidDel="00000000" w:rsidP="00000000" w:rsidRDefault="00000000" w:rsidRPr="00000000" w14:paraId="00000015">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6">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7">
      <w:pPr>
        <w:spacing w:line="269"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left"/>
        <w:rPr>
          <w:rFonts w:ascii="Times New Roman" w:cs="Times New Roman" w:eastAsia="Times New Roman" w:hAnsi="Times New Roman"/>
          <w:b w:val="1"/>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Change History</w:t>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tl w:val="0"/>
        </w:rPr>
      </w:r>
    </w:p>
    <w:tbl>
      <w:tblPr>
        <w:tblStyle w:val="Table1"/>
        <w:tblW w:w="9483.0" w:type="dxa"/>
        <w:jc w:val="left"/>
        <w:tblInd w:w="93.0" w:type="dxa"/>
        <w:tblBorders>
          <w:top w:color="000000" w:space="0" w:sz="4" w:val="single"/>
          <w:bottom w:color="000000" w:space="0" w:sz="4" w:val="single"/>
        </w:tblBorders>
        <w:tblLayout w:type="fixed"/>
        <w:tblLook w:val="0400"/>
      </w:tblPr>
      <w:tblGrid>
        <w:gridCol w:w="2167"/>
        <w:gridCol w:w="2695"/>
        <w:gridCol w:w="2550"/>
        <w:gridCol w:w="2071"/>
        <w:tblGridChange w:id="0">
          <w:tblGrid>
            <w:gridCol w:w="2167"/>
            <w:gridCol w:w="2695"/>
            <w:gridCol w:w="2550"/>
            <w:gridCol w:w="2071"/>
          </w:tblGrid>
        </w:tblGridChange>
      </w:tblGrid>
      <w:tr>
        <w:trPr>
          <w:trHeight w:val="359" w:hRule="atLeast"/>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changed</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2">
            <w:pPr>
              <w:ind w:right="-4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 details</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 for change </w:t>
              <w:br w:type="textWrapping"/>
              <w:t xml:space="preserve">(if applicable)</w:t>
            </w:r>
          </w:p>
        </w:tc>
        <w:tc>
          <w:tcPr>
            <w:tcBorders>
              <w:top w:color="000000" w:space="0" w:sz="4" w:val="single"/>
              <w:bottom w:color="000000" w:space="0" w:sz="4" w:val="single"/>
            </w:tcBorders>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Responsible for change</w:t>
            </w:r>
          </w:p>
        </w:tc>
      </w:tr>
      <w:tr>
        <w:trPr>
          <w:trHeight w:val="423" w:hRule="atLeast"/>
        </w:trPr>
        <w:tc>
          <w:tcPr>
            <w:shd w:fill="auto" w:val="clear"/>
          </w:tcPr>
          <w:p w:rsidR="00000000" w:rsidDel="00000000" w:rsidP="00000000" w:rsidRDefault="00000000" w:rsidRPr="00000000" w14:paraId="00000025">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3, 2020</w:t>
            </w:r>
          </w:p>
        </w:tc>
        <w:tc>
          <w:tcPr>
            <w:shd w:fill="auto" w:val="clear"/>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Initial Content Created</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Scott</w:t>
            </w:r>
          </w:p>
        </w:tc>
      </w:tr>
      <w:tr>
        <w:trPr>
          <w:trHeight w:val="423" w:hRule="atLeast"/>
        </w:trPr>
        <w:tc>
          <w:tcPr>
            <w:shd w:fill="auto" w:val="clear"/>
          </w:tcPr>
          <w:p w:rsidR="00000000" w:rsidDel="00000000" w:rsidP="00000000" w:rsidRDefault="00000000" w:rsidRPr="00000000" w14:paraId="0000002D">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4, 2020</w:t>
            </w:r>
          </w:p>
        </w:tc>
        <w:tc>
          <w:tcPr>
            <w:shd w:fill="auto" w:val="clea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Formatting Modifications, Content Suggestions</w:t>
            </w:r>
          </w:p>
        </w:tc>
        <w:tc>
          <w:tcPr>
            <w:shd w:fill="auto" w:val="clear"/>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 of Grammar and Content</w:t>
            </w:r>
          </w:p>
        </w:tc>
        <w:tc>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Karen Place</w:t>
            </w:r>
          </w:p>
        </w:tc>
      </w:tr>
      <w:tr>
        <w:trPr>
          <w:trHeight w:val="423" w:hRule="atLeast"/>
        </w:trPr>
        <w:tc>
          <w:tcPr>
            <w:shd w:fill="auto" w:val="clear"/>
          </w:tcPr>
          <w:p w:rsidR="00000000" w:rsidDel="00000000" w:rsidP="00000000" w:rsidRDefault="00000000" w:rsidRPr="00000000" w14:paraId="00000034">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5, 2020</w:t>
            </w:r>
          </w:p>
        </w:tc>
        <w:tc>
          <w:tcPr>
            <w:shd w:fill="auto" w:val="clear"/>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Added</w:t>
            </w:r>
          </w:p>
        </w:tc>
        <w:tc>
          <w:tcPr>
            <w:shd w:fill="auto" w:val="clear"/>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Addressed Content Questions and Suggestions</w:t>
            </w:r>
          </w:p>
        </w:tc>
        <w:tc>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Scott</w:t>
            </w:r>
          </w:p>
        </w:tc>
      </w:tr>
      <w:tr>
        <w:trPr>
          <w:trHeight w:val="423" w:hRule="atLeast"/>
        </w:trPr>
        <w:tc>
          <w:tcPr>
            <w:shd w:fill="auto" w:val="clear"/>
          </w:tcPr>
          <w:p w:rsidR="00000000" w:rsidDel="00000000" w:rsidP="00000000" w:rsidRDefault="00000000" w:rsidRPr="00000000" w14:paraId="0000003B">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6, 2020</w:t>
            </w:r>
          </w:p>
        </w:tc>
        <w:tc>
          <w:tcPr>
            <w:shd w:fill="auto" w:val="clear"/>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Formatting Modifications</w:t>
            </w:r>
          </w:p>
        </w:tc>
        <w:tc>
          <w:tcPr>
            <w:shd w:fill="auto" w:val="clea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 of Grammar and Content, Content Added</w:t>
            </w:r>
          </w:p>
        </w:tc>
        <w:tc>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Karen Place,</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Scott</w:t>
            </w:r>
          </w:p>
        </w:tc>
      </w:tr>
    </w:tbl>
    <w:p w:rsidR="00000000" w:rsidDel="00000000" w:rsidP="00000000" w:rsidRDefault="00000000" w:rsidRPr="00000000" w14:paraId="00000043">
      <w:pPr>
        <w:keepNext w:val="1"/>
        <w:keepLines w:val="1"/>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5">
      <w:pPr>
        <w:keepNext w:val="1"/>
        <w:keepLines w:val="1"/>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Name </w:t>
              <w:tab/>
              <w:t xml:space="preserve">4</w:t>
            </w:r>
          </w:hyperlink>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hyperlink w:anchor="_heading=h.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Business Needs</w:t>
              <w:tab/>
              <w:t xml:space="preserve">4</w:t>
            </w:r>
          </w:hyperlink>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hyperlink w:anchor="_heading=h.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Analysis of Situation</w:t>
              <w:tab/>
              <w:t xml:space="preserve">4</w:t>
            </w:r>
          </w:hyperlink>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hyperlink w:anchor="_heading=h.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Recommendations/Evaluation</w:t>
              <w:tab/>
              <w:t xml:space="preserve">5</w:t>
            </w:r>
          </w:hyperlink>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hyperlink w:anchor="_heading=h.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tab/>
              <w:t xml:space="preserve">6</w:t>
            </w:r>
          </w:hyperlink>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w:t>
              <w:tab/>
              <w:t xml:space="preserve">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0" w:before="0" w:line="480" w:lineRule="auto"/>
        <w:ind w:left="0" w:right="0" w:hanging="2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0j0zll" w:id="0"/>
      <w:bookmarkEnd w:id="0"/>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Diagnostic Expansion Novel Analytical Development Association (</w:t>
      </w:r>
      <w:r w:rsidDel="00000000" w:rsidR="00000000" w:rsidRPr="00000000">
        <w:rPr>
          <w:rFonts w:ascii="Times New Roman" w:cs="Times New Roman" w:eastAsia="Times New Roman" w:hAnsi="Times New Roman"/>
          <w:sz w:val="24"/>
          <w:szCs w:val="24"/>
          <w:rtl w:val="0"/>
        </w:rPr>
        <w:t xml:space="preserve">DENADA)</w:t>
      </w:r>
    </w:p>
    <w:p w:rsidR="00000000" w:rsidDel="00000000" w:rsidP="00000000" w:rsidRDefault="00000000" w:rsidRPr="00000000" w14:paraId="0000004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Novel Burn Therapy</w:t>
      </w: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DENADA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developed a novel burn therapy using cell regulation proteins that has great potential for profit with a low risk profile.  Due to the capital investment involved, the clinical trials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be delayed without external investment in the project.  The investment required to start the phase 1-3 trials for FDA licensure will grant investors preferential pricing on the initial product runs and the possibility of longer-term contracts that should repay the initial investment easily.</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pStyle w:val="Heading1"/>
        <w:spacing w:line="480" w:lineRule="auto"/>
        <w:rPr>
          <w:sz w:val="24"/>
          <w:szCs w:val="24"/>
        </w:rPr>
      </w:pPr>
      <w:bookmarkStart w:colFirst="0" w:colLast="0" w:name="_heading=h.3znysh7" w:id="1"/>
      <w:bookmarkEnd w:id="1"/>
      <w:r w:rsidDel="00000000" w:rsidR="00000000" w:rsidRPr="00000000">
        <w:rPr>
          <w:sz w:val="24"/>
          <w:szCs w:val="24"/>
          <w:rtl w:val="0"/>
        </w:rPr>
        <w:t xml:space="preserve">Business Needs</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1"/>
          <w:smallCaps w:val="0"/>
          <w:strike w:val="0"/>
          <w:color w:val="548dd4"/>
          <w:sz w:val="24"/>
          <w:szCs w:val="24"/>
          <w:highlight w:val="yellow"/>
          <w:u w:val="none"/>
          <w:vertAlign w:val="baseline"/>
        </w:rPr>
      </w:pPr>
      <w:r w:rsidDel="00000000" w:rsidR="00000000" w:rsidRPr="00000000">
        <w:rPr>
          <w:rFonts w:ascii="Times New Roman" w:cs="Times New Roman" w:eastAsia="Times New Roman" w:hAnsi="Times New Roman"/>
          <w:sz w:val="24"/>
          <w:szCs w:val="24"/>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lack of funds will delay, but not halt, production processes for this treatment for which they will be the sole source.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immediate investment of our firm</w:t>
      </w:r>
      <w:r w:rsidDel="00000000" w:rsidR="00000000" w:rsidRPr="00000000">
        <w:rPr>
          <w:rFonts w:ascii="Times New Roman" w:cs="Times New Roman" w:eastAsia="Times New Roman" w:hAnsi="Times New Roman"/>
          <w:sz w:val="24"/>
          <w:szCs w:val="24"/>
          <w:rtl w:val="0"/>
        </w:rPr>
        <w:t xml:space="preserve">, Deutsche Action Network König Executors (DANKE),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this project will allow for accelerated clinicals.  Delaying </w:t>
      </w:r>
      <w:r w:rsidDel="00000000" w:rsidR="00000000" w:rsidRPr="00000000">
        <w:rPr>
          <w:rFonts w:ascii="Times New Roman" w:cs="Times New Roman" w:eastAsia="Times New Roman" w:hAnsi="Times New Roman"/>
          <w:sz w:val="24"/>
          <w:szCs w:val="24"/>
          <w:rtl w:val="0"/>
        </w:rPr>
        <w:t xml:space="preserve">this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investment will progressively reduce the efficacy of such a monetary infusion into the company, and in turn, limit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our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potential benefit from such an interaction.  The patent gained for all medical uses of this technology, and the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planned </w:t>
      </w:r>
      <w:r w:rsidDel="00000000" w:rsidR="00000000" w:rsidRPr="00000000">
        <w:rPr>
          <w:rFonts w:ascii="Times New Roman" w:cs="Times New Roman" w:eastAsia="Times New Roman" w:hAnsi="Times New Roman"/>
          <w:sz w:val="24"/>
          <w:szCs w:val="24"/>
          <w:rtl w:val="0"/>
        </w:rPr>
        <w:t xml:space="preserve">clinical testing project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next quarter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or without funding, make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investment </w:t>
      </w:r>
      <w:r w:rsidDel="00000000" w:rsidR="00000000" w:rsidRPr="00000000">
        <w:rPr>
          <w:rFonts w:ascii="Times New Roman" w:cs="Times New Roman" w:eastAsia="Times New Roman" w:hAnsi="Times New Roman"/>
          <w:sz w:val="24"/>
          <w:szCs w:val="24"/>
          <w:rtl w:val="0"/>
        </w:rPr>
        <w:t xml:space="preserve">optimal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this time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In addition, this investment is 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express</w:t>
      </w:r>
      <w:r w:rsidDel="00000000" w:rsidR="00000000" w:rsidRPr="00000000">
        <w:rPr>
          <w:rFonts w:ascii="Times New Roman" w:cs="Times New Roman" w:eastAsia="Times New Roman" w:hAnsi="Times New Roman"/>
          <w:sz w:val="24"/>
          <w:szCs w:val="24"/>
          <w:rtl w:val="0"/>
        </w:rPr>
        <w:t xml:space="preserve">ion of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trust in these potential partners.  The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proposed plan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w:t>
      </w:r>
      <w:r w:rsidDel="00000000" w:rsidR="00000000" w:rsidRPr="00000000">
        <w:rPr>
          <w:rFonts w:ascii="Times New Roman" w:cs="Times New Roman" w:eastAsia="Times New Roman" w:hAnsi="Times New Roman"/>
          <w:sz w:val="24"/>
          <w:szCs w:val="24"/>
          <w:rtl w:val="0"/>
        </w:rPr>
        <w:t xml:space="preserve">testing the novel burn treatment by DENADA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currently suggests an overall 40% profit margin with a vertical integration into commercial manufacturing with a 30% return on investment.  </w:t>
      </w: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owever, this also increases the need for an initial investment.  For the investment into the clinical trials, $20 million per trial is anticipated </w:t>
      </w:r>
      <w:r w:rsidDel="00000000" w:rsidR="00000000" w:rsidRPr="00000000">
        <w:rPr>
          <w:rFonts w:ascii="Times New Roman" w:cs="Times New Roman" w:eastAsia="Times New Roman" w:hAnsi="Times New Roman"/>
          <w:sz w:val="24"/>
          <w:szCs w:val="24"/>
          <w:rtl w:val="0"/>
        </w:rPr>
        <w:t xml:space="preserve">(Puetz et al., 2019),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w:t>
      </w:r>
      <w:r w:rsidDel="00000000" w:rsidR="00000000" w:rsidRPr="00000000">
        <w:rPr>
          <w:rFonts w:ascii="Times New Roman" w:cs="Times New Roman" w:eastAsia="Times New Roman" w:hAnsi="Times New Roman"/>
          <w:sz w:val="24"/>
          <w:szCs w:val="24"/>
          <w:rtl w:val="0"/>
        </w:rPr>
        <w:t xml:space="preserve">an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expected return of $26 million on each investment. Upon complet</w:t>
      </w:r>
      <w:r w:rsidDel="00000000" w:rsidR="00000000" w:rsidRPr="00000000">
        <w:rPr>
          <w:rFonts w:ascii="Times New Roman" w:cs="Times New Roman" w:eastAsia="Times New Roman" w:hAnsi="Times New Roman"/>
          <w:sz w:val="24"/>
          <w:szCs w:val="24"/>
          <w:rtl w:val="0"/>
        </w:rPr>
        <w:t xml:space="preserve">ion of the phase 1-3 trials, the net profit should roughly equate to $18 million.  The need for these burn treatments is relatively high with over a million yearly burn victims (WHO, 2018) and a lack of effective treatments for burn.  Due to the shortage of effective burn treatments on the open market, this product is necessary to meet public demand and enhance the lives of those afflicted.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54">
      <w:pPr>
        <w:pStyle w:val="Heading1"/>
        <w:spacing w:line="480" w:lineRule="auto"/>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heading=h.2et92p0" w:id="2"/>
      <w:bookmarkEnd w:id="2"/>
      <w:r w:rsidDel="00000000" w:rsidR="00000000" w:rsidRPr="00000000">
        <w:rPr>
          <w:sz w:val="24"/>
          <w:szCs w:val="24"/>
          <w:rtl w:val="0"/>
        </w:rPr>
        <w:t xml:space="preserve">Analysis of Situation</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to the large investment that </w:t>
      </w:r>
      <w:r w:rsidDel="00000000" w:rsidR="00000000" w:rsidRPr="00000000">
        <w:rPr>
          <w:rFonts w:ascii="Times New Roman" w:cs="Times New Roman" w:eastAsia="Times New Roman" w:hAnsi="Times New Roman"/>
          <w:sz w:val="24"/>
          <w:szCs w:val="24"/>
          <w:rtl w:val="0"/>
        </w:rPr>
        <w:t xml:space="preserve">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needed for the initial drug discovery and related costs for the supporting technology, the company of interest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DENADA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has a need for investment in order to capitalize on their patent.  While the funding for the planned production facility has been secured, </w:t>
      </w:r>
      <w:r w:rsidDel="00000000" w:rsidR="00000000" w:rsidRPr="00000000">
        <w:rPr>
          <w:rFonts w:ascii="Times New Roman" w:cs="Times New Roman" w:eastAsia="Times New Roman" w:hAnsi="Times New Roman"/>
          <w:sz w:val="24"/>
          <w:szCs w:val="24"/>
          <w:rtl w:val="0"/>
        </w:rPr>
        <w:t xml:space="preserve">DENADA is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still searching for invest</w:t>
      </w:r>
      <w:r w:rsidDel="00000000" w:rsidR="00000000" w:rsidRPr="00000000">
        <w:rPr>
          <w:rFonts w:ascii="Times New Roman" w:cs="Times New Roman" w:eastAsia="Times New Roman" w:hAnsi="Times New Roman"/>
          <w:sz w:val="24"/>
          <w:szCs w:val="24"/>
          <w:rtl w:val="0"/>
        </w:rPr>
        <w:t xml:space="preserve">ors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clinical trials.  Additional investments may be suggested after the completion of FDA licensure to expedite initial production via the </w:t>
      </w:r>
      <w:r w:rsidDel="00000000" w:rsidR="00000000" w:rsidRPr="00000000">
        <w:rPr>
          <w:rFonts w:ascii="Times New Roman" w:cs="Times New Roman" w:eastAsia="Times New Roman" w:hAnsi="Times New Roman"/>
          <w:sz w:val="24"/>
          <w:szCs w:val="24"/>
          <w:rtl w:val="0"/>
        </w:rPr>
        <w:t xml:space="preserve">use of a contracted production facility,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while the planned production facility undergoes certification.  </w:t>
        <w:tab/>
        <w:tab/>
        <w:t xml:space="preserve">Known risks for thi</w:t>
      </w:r>
      <w:r w:rsidDel="00000000" w:rsidR="00000000" w:rsidRPr="00000000">
        <w:rPr>
          <w:rFonts w:ascii="Times New Roman" w:cs="Times New Roman" w:eastAsia="Times New Roman" w:hAnsi="Times New Roman"/>
          <w:sz w:val="24"/>
          <w:szCs w:val="24"/>
          <w:rtl w:val="0"/>
        </w:rPr>
        <w:t xml:space="preserve">s project are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failure of one or more trials, the loss of patent exclusivity due to a prolonged testing period, and the failure of the production facility to become certified.  Critical factors for judging project success are trial specific.  Phase 1 trials must be able to identify the highest acceptable dose and method of administration to provide a reasonable safety profile </w:t>
      </w:r>
      <w:r w:rsidDel="00000000" w:rsidR="00000000" w:rsidRPr="00000000">
        <w:rPr>
          <w:rFonts w:ascii="Times New Roman" w:cs="Times New Roman" w:eastAsia="Times New Roman" w:hAnsi="Times New Roman"/>
          <w:sz w:val="24"/>
          <w:szCs w:val="24"/>
          <w:rtl w:val="0"/>
        </w:rPr>
        <w:t xml:space="preserve">(American Cancer Society, 2017)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Phase 2 trials must conclude that the treatment is effective for the treatment of burns.  Phase 3 trials must conclude that the safety and efficacy against other burn treatments is superior.  These will be determined by the clinical staff with review from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our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independent review board.  </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pStyle w:val="Heading1"/>
        <w:spacing w:line="480" w:lineRule="auto"/>
        <w:rPr>
          <w:sz w:val="24"/>
          <w:szCs w:val="24"/>
        </w:rPr>
      </w:pPr>
      <w:bookmarkStart w:colFirst="0" w:colLast="0" w:name="_heading=h.tyjcwt" w:id="3"/>
      <w:bookmarkEnd w:id="3"/>
      <w:r w:rsidDel="00000000" w:rsidR="00000000" w:rsidRPr="00000000">
        <w:rPr>
          <w:sz w:val="24"/>
          <w:szCs w:val="24"/>
          <w:rtl w:val="0"/>
        </w:rPr>
        <w:t xml:space="preserve">Recommendations/Evaluation</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dy6vkm" w:id="4"/>
      <w:bookmarkEnd w:id="4"/>
      <w:r w:rsidDel="00000000" w:rsidR="00000000" w:rsidRPr="00000000">
        <w:rPr>
          <w:rFonts w:ascii="Times New Roman" w:cs="Times New Roman" w:eastAsia="Times New Roman" w:hAnsi="Times New Roman"/>
          <w:sz w:val="24"/>
          <w:szCs w:val="24"/>
          <w:rtl w:val="0"/>
        </w:rPr>
        <w:t xml:space="preserve">Based on the criteria of likelihood of 30% or higher return on investment, size of product target audience, and long term commercial viability, DENADA’s burn treatment was determined to be the prefered option.  Therefore, 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mmediate investment in the DENADA novel burn therapy cli</w:t>
      </w:r>
      <w:r w:rsidDel="00000000" w:rsidR="00000000" w:rsidRPr="00000000">
        <w:rPr>
          <w:rFonts w:ascii="Times New Roman" w:cs="Times New Roman" w:eastAsia="Times New Roman" w:hAnsi="Times New Roman"/>
          <w:sz w:val="24"/>
          <w:szCs w:val="24"/>
          <w:rtl w:val="0"/>
        </w:rPr>
        <w:t xml:space="preserve">nical trials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the stipulation of a 30% return within five years is recommended</w:t>
      </w:r>
      <w:r w:rsidDel="00000000" w:rsidR="00000000" w:rsidRPr="00000000">
        <w:rPr>
          <w:rFonts w:ascii="Times New Roman" w:cs="Times New Roman" w:eastAsia="Times New Roman" w:hAnsi="Times New Roman"/>
          <w:sz w:val="24"/>
          <w:szCs w:val="24"/>
          <w:rtl w:val="0"/>
        </w:rPr>
        <w:t xml:space="preserve"> with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dditional investments </w:t>
      </w:r>
      <w:r w:rsidDel="00000000" w:rsidR="00000000" w:rsidRPr="00000000">
        <w:rPr>
          <w:rFonts w:ascii="Times New Roman" w:cs="Times New Roman" w:eastAsia="Times New Roman" w:hAnsi="Times New Roman"/>
          <w:sz w:val="24"/>
          <w:szCs w:val="24"/>
          <w:rtl w:val="0"/>
        </w:rPr>
        <w:t xml:space="preserve">assessed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 a case by case basis relating to the promotion of a contracted lab for initial production</w:t>
      </w:r>
      <w:r w:rsidDel="00000000" w:rsidR="00000000" w:rsidRPr="00000000">
        <w:rPr>
          <w:rFonts w:ascii="Times New Roman" w:cs="Times New Roman" w:eastAsia="Times New Roman" w:hAnsi="Times New Roman"/>
          <w:sz w:val="24"/>
          <w:szCs w:val="24"/>
          <w:rtl w:val="0"/>
        </w:rPr>
        <w:t xml:space="preserve">.  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urther investment in the project will be evaluated upon the completion of each clinical trial and at the end of each quarter.  Investments for the trials will be allocated upon review of the trial plan and appropriate resources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Financial observers will monitor the trial progress with input from our scientific experts to determine progress.  Milestone assessments will be conducted at the end of each round of testing, and these assessments will culminate in a capstone decision at the end of the phase 3 trials to determine the need for further funding related to the project.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hanging="720"/>
        <w:jc w:val="left"/>
        <w:rPr>
          <w:rFonts w:ascii="Times New Roman" w:cs="Times New Roman" w:eastAsia="Times New Roman" w:hAnsi="Times New Roman"/>
          <w:i w:val="0"/>
          <w:smallCaps w:val="0"/>
          <w:strike w:val="0"/>
          <w:sz w:val="24"/>
          <w:szCs w:val="24"/>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hanging="720"/>
        <w:jc w:val="left"/>
        <w:rPr>
          <w:rFonts w:ascii="Times New Roman" w:cs="Times New Roman" w:eastAsia="Times New Roman" w:hAnsi="Times New Roman"/>
          <w:i w:val="1"/>
          <w:smallCaps w:val="0"/>
          <w:strike w:val="0"/>
          <w:sz w:val="24"/>
          <w:szCs w:val="24"/>
          <w:shd w:fill="auto" w:val="clear"/>
          <w:vertAlign w:val="baseline"/>
        </w:rPr>
      </w:pPr>
      <w:r w:rsidDel="00000000" w:rsidR="00000000" w:rsidRPr="00000000">
        <w:rPr>
          <w:rtl w:val="0"/>
        </w:rPr>
      </w:r>
    </w:p>
    <w:p w:rsidR="00000000" w:rsidDel="00000000" w:rsidP="00000000" w:rsidRDefault="00000000" w:rsidRPr="00000000" w14:paraId="0000005B">
      <w:pPr>
        <w:pStyle w:val="Heading1"/>
        <w:spacing w:line="480" w:lineRule="auto"/>
        <w:rPr>
          <w:i w:val="1"/>
          <w:sz w:val="24"/>
          <w:szCs w:val="24"/>
        </w:rPr>
      </w:pPr>
      <w:bookmarkStart w:colFirst="0" w:colLast="0" w:name="_heading=h.1t3h5sf" w:id="5"/>
      <w:bookmarkEnd w:id="5"/>
      <w:r w:rsidDel="00000000" w:rsidR="00000000" w:rsidRPr="00000000">
        <w:rPr>
          <w:b w:val="0"/>
          <w:sz w:val="24"/>
          <w:szCs w:val="24"/>
          <w:rtl w:val="0"/>
        </w:rPr>
        <w:t xml:space="preserve">References</w:t>
      </w:r>
      <w:r w:rsidDel="00000000" w:rsidR="00000000" w:rsidRPr="00000000">
        <w:rPr>
          <w:rtl w:val="0"/>
        </w:rPr>
      </w:r>
    </w:p>
    <w:p w:rsidR="00000000" w:rsidDel="00000000" w:rsidP="00000000" w:rsidRDefault="00000000" w:rsidRPr="00000000" w14:paraId="0000005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American Cancer Society (2017, February 7). What are the phases of clinical trials? Retrieved from </w:t>
      </w:r>
      <w:hyperlink r:id="rId7">
        <w:r w:rsidDel="00000000" w:rsidR="00000000" w:rsidRPr="00000000">
          <w:rPr>
            <w:rFonts w:ascii="Times New Roman" w:cs="Times New Roman" w:eastAsia="Times New Roman" w:hAnsi="Times New Roman"/>
            <w:sz w:val="24"/>
            <w:szCs w:val="24"/>
            <w:rtl w:val="0"/>
          </w:rPr>
          <w:t xml:space="preserve">https://www.cancer.org/treatment/treatments-and-side-effects/clinical-trials/ what-you-need-to-know/phases-of-clinical-trials.html</w:t>
        </w:r>
      </w:hyperlink>
      <w:r w:rsidDel="00000000" w:rsidR="00000000" w:rsidRPr="00000000">
        <w:rPr>
          <w:rtl w:val="0"/>
        </w:rPr>
      </w:r>
    </w:p>
    <w:p w:rsidR="00000000" w:rsidDel="00000000" w:rsidP="00000000" w:rsidRDefault="00000000" w:rsidRPr="00000000" w14:paraId="0000005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Francis, E., Kearney, L., &amp; Clover, J. (2019, February 15). The effects of stem cells on burn wounds: a review. Retrieved from </w:t>
      </w:r>
      <w:hyperlink r:id="rId8">
        <w:r w:rsidDel="00000000" w:rsidR="00000000" w:rsidRPr="00000000">
          <w:rPr>
            <w:rFonts w:ascii="Times New Roman" w:cs="Times New Roman" w:eastAsia="Times New Roman" w:hAnsi="Times New Roman"/>
            <w:sz w:val="24"/>
            <w:szCs w:val="24"/>
            <w:rtl w:val="0"/>
          </w:rPr>
          <w:t xml:space="preserve">https://www.ncbi.nlm.nih.gov/pmc</w:t>
        </w:r>
      </w:hyperlink>
      <w:r w:rsidDel="00000000" w:rsidR="00000000" w:rsidRPr="00000000">
        <w:rPr>
          <w:rFonts w:ascii="Times New Roman" w:cs="Times New Roman" w:eastAsia="Times New Roman" w:hAnsi="Times New Roman"/>
          <w:sz w:val="24"/>
          <w:szCs w:val="24"/>
          <w:rtl w:val="0"/>
        </w:rPr>
        <w:t xml:space="preserve">/articles/ PMC6420705/ </w:t>
      </w:r>
    </w:p>
    <w:p w:rsidR="00000000" w:rsidDel="00000000" w:rsidP="00000000" w:rsidRDefault="00000000" w:rsidRPr="00000000" w14:paraId="0000005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Martinez, R., &amp; Rode, H. (2020, February). The use of spray tissue glue and nylon wound veil to secure skin grafts: An atraumatic novel technique. Retrieved from https://www.sciencedirect.com/science/article/pii/S0305417918309616 </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smallCaps w:val="0"/>
          <w:strike w:val="0"/>
          <w:sz w:val="24"/>
          <w:szCs w:val="24"/>
          <w:shd w:fill="auto" w:val="clear"/>
          <w:vertAlign w:val="baseline"/>
          <w:rtl w:val="0"/>
        </w:rPr>
        <w:t xml:space="preserve">Puetz, J., &amp; Wurm, F. M. (2019, July 24). </w:t>
      </w:r>
      <w:r w:rsidDel="00000000" w:rsidR="00000000" w:rsidRPr="00000000">
        <w:rPr>
          <w:rFonts w:ascii="Times New Roman" w:cs="Times New Roman" w:eastAsia="Times New Roman" w:hAnsi="Times New Roman"/>
          <w:sz w:val="24"/>
          <w:szCs w:val="24"/>
          <w:rtl w:val="0"/>
        </w:rPr>
        <w:t xml:space="preserve">Recombinant proteins for industrial versus pharmaceutical purposes: A review of process and pricing</w:t>
      </w:r>
      <w:r w:rsidDel="00000000" w:rsidR="00000000" w:rsidRPr="00000000">
        <w:rPr>
          <w:rFonts w:ascii="Times New Roman" w:cs="Times New Roman" w:eastAsia="Times New Roman" w:hAnsi="Times New Roman"/>
          <w:i w:val="0"/>
          <w:smallCaps w:val="0"/>
          <w:strike w:val="0"/>
          <w:sz w:val="24"/>
          <w:szCs w:val="24"/>
          <w:shd w:fill="auto" w:val="clear"/>
          <w:vertAlign w:val="baseline"/>
          <w:rtl w:val="0"/>
        </w:rPr>
        <w:t xml:space="preserve">. Retrieved from </w:t>
      </w:r>
      <w:hyperlink r:id="rId9">
        <w:r w:rsidDel="00000000" w:rsidR="00000000" w:rsidRPr="00000000">
          <w:rPr>
            <w:rFonts w:ascii="Times New Roman" w:cs="Times New Roman" w:eastAsia="Times New Roman" w:hAnsi="Times New Roman"/>
            <w:i w:val="0"/>
            <w:smallCaps w:val="0"/>
            <w:strike w:val="0"/>
            <w:sz w:val="24"/>
            <w:szCs w:val="24"/>
            <w:shd w:fill="auto" w:val="clear"/>
            <w:vertAlign w:val="baseline"/>
            <w:rtl w:val="0"/>
          </w:rPr>
          <w:t xml:space="preserve">https://www.mdpi.com/2227-9717/7/8/476</w:t>
        </w:r>
      </w:hyperlink>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Steinstraesser, L., Föhn, M., Klein, R. D., Aminlari, A., Remick, D. G., Su, G. L., &amp; Wang, S. C. (2001, April 1). Feasibility of biolistic gene therapy in burns. Retrieved from https://www.ncbi.nlm.nih.gov/pubmed/11303725 </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Tort, S., Demiröz, F. T., Cevher, Ş. C., Sarıbaş, S., Özoğul, C., &amp; Acartürk, F. (2020, February). The effect of a new wound dressing on wound healing: Biochemical and histopathological evaluation. Retrieved from </w:t>
      </w:r>
      <w:hyperlink r:id="rId10">
        <w:r w:rsidDel="00000000" w:rsidR="00000000" w:rsidRPr="00000000">
          <w:rPr>
            <w:rFonts w:ascii="Times New Roman" w:cs="Times New Roman" w:eastAsia="Times New Roman" w:hAnsi="Times New Roman"/>
            <w:sz w:val="24"/>
            <w:szCs w:val="24"/>
            <w:rtl w:val="0"/>
          </w:rPr>
          <w:t xml:space="preserve">https://www.sciencedirect.com/</w:t>
        </w:r>
      </w:hyperlink>
      <w:r w:rsidDel="00000000" w:rsidR="00000000" w:rsidRPr="00000000">
        <w:rPr>
          <w:rFonts w:ascii="Times New Roman" w:cs="Times New Roman" w:eastAsia="Times New Roman" w:hAnsi="Times New Roman"/>
          <w:sz w:val="24"/>
          <w:szCs w:val="24"/>
          <w:rtl w:val="0"/>
        </w:rPr>
        <w:t xml:space="preserve"> science/article/pii/S0305417918309768 </w:t>
      </w:r>
      <w:r w:rsidDel="00000000" w:rsidR="00000000" w:rsidRPr="00000000">
        <w:rPr>
          <w:rtl w:val="0"/>
        </w:rPr>
      </w:r>
    </w:p>
    <w:p w:rsidR="00000000" w:rsidDel="00000000" w:rsidP="00000000" w:rsidRDefault="00000000" w:rsidRPr="00000000" w14:paraId="00000062">
      <w:pPr>
        <w:spacing w:line="480" w:lineRule="auto"/>
        <w:ind w:left="720"/>
        <w:rPr>
          <w:rFonts w:ascii="Times New Roman" w:cs="Times New Roman" w:eastAsia="Times New Roman" w:hAnsi="Times New Roman"/>
          <w:i w:val="0"/>
          <w:smallCaps w:val="0"/>
          <w:strike w:val="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WHO (2018, March 6). BURNS. Retrieved from </w:t>
      </w:r>
      <w:hyperlink r:id="rId11">
        <w:r w:rsidDel="00000000" w:rsidR="00000000" w:rsidRPr="00000000">
          <w:rPr>
            <w:rFonts w:ascii="Times New Roman" w:cs="Times New Roman" w:eastAsia="Times New Roman" w:hAnsi="Times New Roman"/>
            <w:sz w:val="24"/>
            <w:szCs w:val="24"/>
            <w:rtl w:val="0"/>
          </w:rPr>
          <w:t xml:space="preserve">https://www.who.int/news-room/fact-sheets/</w:t>
        </w:r>
      </w:hyperlink>
      <w:r w:rsidDel="00000000" w:rsidR="00000000" w:rsidRPr="00000000">
        <w:rPr>
          <w:rFonts w:ascii="Times New Roman" w:cs="Times New Roman" w:eastAsia="Times New Roman" w:hAnsi="Times New Roman"/>
          <w:sz w:val="24"/>
          <w:szCs w:val="24"/>
          <w:rtl w:val="0"/>
        </w:rPr>
        <w:t xml:space="preserve"> detail/burns </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pStyle w:val="Heading1"/>
        <w:spacing w:line="480" w:lineRule="auto"/>
        <w:rPr>
          <w:sz w:val="24"/>
          <w:szCs w:val="24"/>
        </w:rPr>
      </w:pPr>
      <w:bookmarkStart w:colFirst="0" w:colLast="0" w:name="_heading=h.4d34og8" w:id="6"/>
      <w:bookmarkEnd w:id="6"/>
      <w:r w:rsidDel="00000000" w:rsidR="00000000" w:rsidRPr="00000000">
        <w:br w:type="page"/>
      </w:r>
      <w:r w:rsidDel="00000000" w:rsidR="00000000" w:rsidRPr="00000000">
        <w:rPr>
          <w:sz w:val="24"/>
          <w:szCs w:val="24"/>
          <w:rtl w:val="0"/>
        </w:rPr>
        <w:t xml:space="preserve">Appendix</w:t>
      </w:r>
    </w:p>
    <w:p w:rsidR="00000000" w:rsidDel="00000000" w:rsidP="00000000" w:rsidRDefault="00000000" w:rsidRPr="00000000" w14:paraId="0000006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Simplified Scoring Model </w:t>
      </w:r>
      <w:r w:rsidDel="00000000" w:rsidR="00000000" w:rsidRPr="00000000">
        <w:rPr>
          <w:rtl w:val="0"/>
        </w:rPr>
      </w:r>
    </w:p>
    <w:p w:rsidR="00000000" w:rsidDel="00000000" w:rsidP="00000000" w:rsidRDefault="00000000" w:rsidRPr="00000000" w14:paraId="0000006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opportunities presented to DANKE were as follows: DENADA’s burn therapy, an inflammation marker identification study from the Chinese Academy of Sciences, and a smallpox therapeutic for the US military.   </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tl w:val="0"/>
        </w:rPr>
      </w:r>
    </w:p>
    <w:tbl>
      <w:tblPr>
        <w:tblStyle w:val="Table2"/>
        <w:tblW w:w="954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200"/>
        <w:gridCol w:w="1670"/>
        <w:gridCol w:w="840"/>
        <w:gridCol w:w="1020"/>
        <w:gridCol w:w="200"/>
        <w:gridCol w:w="1670"/>
        <w:gridCol w:w="200"/>
        <w:gridCol w:w="1670"/>
        <w:gridCol w:w="200"/>
        <w:tblGridChange w:id="0">
          <w:tblGrid>
            <w:gridCol w:w="1870"/>
            <w:gridCol w:w="200"/>
            <w:gridCol w:w="1670"/>
            <w:gridCol w:w="840"/>
            <w:gridCol w:w="1020"/>
            <w:gridCol w:w="200"/>
            <w:gridCol w:w="1670"/>
            <w:gridCol w:w="200"/>
            <w:gridCol w:w="1670"/>
            <w:gridCol w:w="200"/>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8">
            <w:pPr>
              <w:spacing w:line="48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9">
            <w:pPr>
              <w:spacing w:line="48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D">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6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x (B)</w:t>
            </w:r>
          </w:p>
        </w:tc>
      </w:tr>
      <w:t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Criteria</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7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Importance Weight</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7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Weighted </w:t>
            </w:r>
          </w:p>
          <w:p w:rsidR="00000000" w:rsidDel="00000000" w:rsidP="00000000" w:rsidRDefault="00000000" w:rsidRPr="00000000" w14:paraId="0000007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w:t>
            </w:r>
          </w:p>
        </w:tc>
      </w:tr>
      <w:tr>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7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DENADA Burn Therapy</w:t>
            </w:r>
          </w:p>
        </w:tc>
        <w:tc>
          <w:tcPr>
            <w:gridSpan w:val="2"/>
            <w:tcBorders>
              <w:left w:color="000000" w:space="0" w:sz="0" w:val="nil"/>
              <w:right w:color="000000" w:space="0" w:sz="0" w:val="nil"/>
            </w:tcBorders>
          </w:tcPr>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Investment Repayal Likelihood</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Target Audience Size</w:t>
            </w:r>
          </w:p>
          <w:p w:rsidR="00000000" w:rsidDel="00000000" w:rsidP="00000000" w:rsidRDefault="00000000" w:rsidRPr="00000000" w14:paraId="00000080">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Long Term Viability</w:t>
            </w:r>
          </w:p>
          <w:p w:rsidR="00000000" w:rsidDel="00000000" w:rsidP="00000000" w:rsidRDefault="00000000" w:rsidRPr="00000000" w14:paraId="0000008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Total Score</w:t>
            </w:r>
          </w:p>
        </w:tc>
        <w:tc>
          <w:tcPr>
            <w:gridSpan w:val="2"/>
            <w:tcBorders>
              <w:left w:color="000000" w:space="0" w:sz="0" w:val="nil"/>
              <w:right w:color="000000" w:space="0" w:sz="0" w:val="nil"/>
            </w:tcBorders>
          </w:tcPr>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8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8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8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8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8C">
            <w:pPr>
              <w:jc w:val="cente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8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p w:rsidR="00000000" w:rsidDel="00000000" w:rsidP="00000000" w:rsidRDefault="00000000" w:rsidRPr="00000000" w14:paraId="0000008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p w:rsidR="00000000" w:rsidDel="00000000" w:rsidP="00000000" w:rsidRDefault="00000000" w:rsidRPr="00000000" w14:paraId="0000009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p w:rsidR="00000000" w:rsidDel="00000000" w:rsidP="00000000" w:rsidRDefault="00000000" w:rsidRPr="00000000" w14:paraId="00000091">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9</w:t>
            </w:r>
          </w:p>
          <w:p w:rsidR="00000000" w:rsidDel="00000000" w:rsidP="00000000" w:rsidRDefault="00000000" w:rsidRPr="00000000" w14:paraId="0000009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w:t>
            </w:r>
          </w:p>
        </w:tc>
      </w:tr>
      <w:tr>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Inflammatory Marker Identification</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Investment Repayal Likelihood</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Target Audience Size</w:t>
            </w:r>
          </w:p>
          <w:p w:rsidR="00000000" w:rsidDel="00000000" w:rsidP="00000000" w:rsidRDefault="00000000" w:rsidRPr="00000000" w14:paraId="00000098">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Long Term Viability</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Total Score</w:t>
            </w: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0A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A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A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p w:rsidR="00000000" w:rsidDel="00000000" w:rsidP="00000000" w:rsidRDefault="00000000" w:rsidRPr="00000000" w14:paraId="000000A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A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A9">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6</w:t>
            </w:r>
          </w:p>
          <w:p w:rsidR="00000000" w:rsidDel="00000000" w:rsidP="00000000" w:rsidRDefault="00000000" w:rsidRPr="00000000" w14:paraId="000000AA">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22</w:t>
            </w:r>
            <w:r w:rsidDel="00000000" w:rsidR="00000000" w:rsidRPr="00000000">
              <w:rPr>
                <w:rtl w:val="0"/>
              </w:rPr>
            </w:r>
          </w:p>
        </w:tc>
      </w:tr>
      <w:tr>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Smallpox Therapeutic</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Investment Repayal Likelihood</w:t>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Target Audience Size</w:t>
            </w:r>
          </w:p>
          <w:p w:rsidR="00000000" w:rsidDel="00000000" w:rsidP="00000000" w:rsidRDefault="00000000" w:rsidRPr="00000000" w14:paraId="000000B0">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Long Term Viability</w:t>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Total Score</w:t>
            </w: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B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B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B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B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B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C0">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3</w:t>
            </w:r>
          </w:p>
          <w:p w:rsidR="00000000" w:rsidDel="00000000" w:rsidP="00000000" w:rsidRDefault="00000000" w:rsidRPr="00000000" w14:paraId="000000C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w:t>
            </w:r>
            <w:r w:rsidDel="00000000" w:rsidR="00000000" w:rsidRPr="00000000">
              <w:rPr>
                <w:rtl w:val="0"/>
              </w:rPr>
            </w:r>
          </w:p>
        </w:tc>
      </w:tr>
    </w:tbl>
    <w:p w:rsidR="00000000" w:rsidDel="00000000" w:rsidP="00000000" w:rsidRDefault="00000000" w:rsidRPr="00000000" w14:paraId="000000C3">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12" w:type="default"/>
      <w:headerReference r:id="rId13"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Cambria"/>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Running head: </w:t>
    </w:r>
    <w:r w:rsidDel="00000000" w:rsidR="00000000" w:rsidRPr="00000000">
      <w:rPr>
        <w:rFonts w:ascii="Times New Roman" w:cs="Times New Roman" w:eastAsia="Times New Roman" w:hAnsi="Times New Roman"/>
        <w:rtl w:val="0"/>
      </w:rPr>
      <w:t xml:space="preserve">PROJECT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BUSINESS CASE - DENADA NOVEL BURN THER</w:t>
    </w:r>
    <w:r w:rsidDel="00000000" w:rsidR="00000000" w:rsidRPr="00000000">
      <w:rPr>
        <w:rFonts w:ascii="Times New Roman" w:cs="Times New Roman" w:eastAsia="Times New Roman" w:hAnsi="Times New Roman"/>
        <w:rtl w:val="0"/>
      </w:rPr>
      <w:t xml:space="preserve">APY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6">
    <w:pPr>
      <w:tabs>
        <w:tab w:val="center" w:pos="4680"/>
        <w:tab w:val="right" w:pos="9360"/>
      </w:tabs>
      <w:ind w:right="360"/>
      <w:rPr>
        <w:rFonts w:ascii="Times New Roman" w:cs="Times New Roman" w:eastAsia="Times New Roman" w:hAnsi="Times New Roman"/>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PROJECT BUSINESS CASE - DENADA NOVEL BURN THERAPY</w:t>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Times New Roman" w:cs="Times New Roman" w:eastAsia="Times New Roman" w:hAnsi="Times New Roman"/>
      <w:b w:val="1"/>
    </w:rPr>
  </w:style>
  <w:style w:type="paragraph" w:styleId="Heading2">
    <w:name w:val="heading 2"/>
    <w:basedOn w:val="Normal"/>
    <w:next w:val="Normal"/>
    <w:pPr>
      <w:keepNext w:val="1"/>
      <w:keepLines w:val="1"/>
      <w:jc w:val="center"/>
    </w:pPr>
    <w:rPr>
      <w:rFonts w:ascii="Helvetica Neue" w:cs="Helvetica Neue" w:eastAsia="Helvetica Neue" w:hAnsi="Helvetica Neue"/>
      <w:b w:val="1"/>
      <w:color w:val="000000"/>
      <w:sz w:val="20"/>
      <w:szCs w:val="20"/>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60" w:before="240" w:lineRule="auto"/>
      <w:jc w:val="center"/>
    </w:pPr>
    <w:rPr>
      <w:rFonts w:ascii="Cambria" w:cs="Cambria" w:eastAsia="Cambria" w:hAnsi="Cambria"/>
      <w:b w:val="1"/>
      <w:sz w:val="32"/>
      <w:szCs w:val="32"/>
    </w:rPr>
  </w:style>
  <w:style w:type="paragraph" w:styleId="Normal" w:default="1">
    <w:name w:val="Normal"/>
    <w:qFormat w:val="1"/>
    <w:rsid w:val="00A729AB"/>
    <w:rPr>
      <w:sz w:val="22"/>
      <w:szCs w:val="22"/>
    </w:rPr>
  </w:style>
  <w:style w:type="paragraph" w:styleId="Heading1">
    <w:name w:val="heading 1"/>
    <w:basedOn w:val="Normal"/>
    <w:next w:val="Normal"/>
    <w:link w:val="Heading1Char"/>
    <w:qFormat w:val="1"/>
    <w:rsid w:val="00923847"/>
    <w:pPr>
      <w:keepNext w:val="1"/>
      <w:jc w:val="center"/>
      <w:outlineLvl w:val="0"/>
    </w:pPr>
    <w:rPr>
      <w:rFonts w:ascii="Times New Roman" w:eastAsia="Times New Roman" w:hAnsi="Times New Roman"/>
      <w:b w:val="1"/>
      <w:szCs w:val="20"/>
    </w:rPr>
  </w:style>
  <w:style w:type="paragraph" w:styleId="Heading2">
    <w:name w:val="heading 2"/>
    <w:basedOn w:val="Normal"/>
    <w:next w:val="Normal"/>
    <w:link w:val="Heading2Char"/>
    <w:qFormat w:val="1"/>
    <w:rsid w:val="00923847"/>
    <w:pPr>
      <w:keepNext w:val="1"/>
      <w:keepLines w:val="1"/>
      <w:snapToGrid w:val="0"/>
      <w:spacing w:line="240" w:lineRule="atLeast"/>
      <w:jc w:val="center"/>
      <w:outlineLvl w:val="1"/>
    </w:pPr>
    <w:rPr>
      <w:rFonts w:ascii="Helv" w:eastAsia="Times New Roman" w:hAnsi="Helv"/>
      <w:b w:val="1"/>
      <w:color w:val="000000"/>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rsid w:val="003D51E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uiPriority w:val="99"/>
    <w:semiHidden w:val="1"/>
    <w:unhideWhenUsed w:val="1"/>
    <w:rsid w:val="003D51EB"/>
    <w:rPr>
      <w:sz w:val="16"/>
      <w:szCs w:val="16"/>
    </w:rPr>
  </w:style>
  <w:style w:type="paragraph" w:styleId="CommentText">
    <w:name w:val="annotation text"/>
    <w:basedOn w:val="Normal"/>
    <w:link w:val="CommentTextChar"/>
    <w:uiPriority w:val="99"/>
    <w:unhideWhenUsed w:val="1"/>
    <w:rsid w:val="003D51EB"/>
    <w:rPr>
      <w:sz w:val="20"/>
      <w:szCs w:val="20"/>
    </w:rPr>
  </w:style>
  <w:style w:type="character" w:styleId="CommentTextChar" w:customStyle="1">
    <w:name w:val="Comment Text Char"/>
    <w:link w:val="CommentText"/>
    <w:uiPriority w:val="99"/>
    <w:rsid w:val="003D51EB"/>
    <w:rPr>
      <w:sz w:val="20"/>
      <w:szCs w:val="20"/>
    </w:rPr>
  </w:style>
  <w:style w:type="paragraph" w:styleId="CovTableText" w:customStyle="1">
    <w:name w:val="Cov_Table Text"/>
    <w:basedOn w:val="Header"/>
    <w:rsid w:val="003D51EB"/>
    <w:pPr>
      <w:tabs>
        <w:tab w:val="clear" w:pos="4680"/>
        <w:tab w:val="clear" w:pos="9360"/>
      </w:tabs>
      <w:spacing w:after="60" w:before="60"/>
    </w:pPr>
    <w:rPr>
      <w:rFonts w:ascii="Arial" w:eastAsia="Times New Roman" w:hAnsi="Arial"/>
      <w:sz w:val="18"/>
      <w:szCs w:val="20"/>
    </w:rPr>
  </w:style>
  <w:style w:type="paragraph" w:styleId="Header">
    <w:name w:val="header"/>
    <w:basedOn w:val="Normal"/>
    <w:link w:val="HeaderChar"/>
    <w:unhideWhenUsed w:val="1"/>
    <w:rsid w:val="003D51EB"/>
    <w:pPr>
      <w:tabs>
        <w:tab w:val="center" w:pos="4680"/>
        <w:tab w:val="right" w:pos="9360"/>
      </w:tabs>
    </w:pPr>
  </w:style>
  <w:style w:type="character" w:styleId="HeaderChar" w:customStyle="1">
    <w:name w:val="Header Char"/>
    <w:basedOn w:val="DefaultParagraphFont"/>
    <w:link w:val="Header"/>
    <w:rsid w:val="003D51EB"/>
  </w:style>
  <w:style w:type="paragraph" w:styleId="BalloonText">
    <w:name w:val="Balloon Text"/>
    <w:basedOn w:val="Normal"/>
    <w:link w:val="BalloonTextChar"/>
    <w:uiPriority w:val="99"/>
    <w:semiHidden w:val="1"/>
    <w:unhideWhenUsed w:val="1"/>
    <w:rsid w:val="003D51EB"/>
    <w:rPr>
      <w:rFonts w:ascii="Tahoma" w:cs="Tahoma" w:hAnsi="Tahoma"/>
      <w:sz w:val="16"/>
      <w:szCs w:val="16"/>
    </w:rPr>
  </w:style>
  <w:style w:type="character" w:styleId="BalloonTextChar" w:customStyle="1">
    <w:name w:val="Balloon Text Char"/>
    <w:link w:val="BalloonText"/>
    <w:uiPriority w:val="99"/>
    <w:semiHidden w:val="1"/>
    <w:rsid w:val="003D51EB"/>
    <w:rPr>
      <w:rFonts w:ascii="Tahoma" w:cs="Tahoma" w:hAnsi="Tahoma"/>
      <w:sz w:val="16"/>
      <w:szCs w:val="16"/>
    </w:rPr>
  </w:style>
  <w:style w:type="paragraph" w:styleId="CommentSubject">
    <w:name w:val="annotation subject"/>
    <w:basedOn w:val="CommentText"/>
    <w:next w:val="CommentText"/>
    <w:link w:val="CommentSubjectChar"/>
    <w:uiPriority w:val="99"/>
    <w:semiHidden w:val="1"/>
    <w:unhideWhenUsed w:val="1"/>
    <w:rsid w:val="006749FE"/>
    <w:rPr>
      <w:b w:val="1"/>
      <w:bCs w:val="1"/>
    </w:rPr>
  </w:style>
  <w:style w:type="character" w:styleId="CommentSubjectChar" w:customStyle="1">
    <w:name w:val="Comment Subject Char"/>
    <w:link w:val="CommentSubject"/>
    <w:uiPriority w:val="99"/>
    <w:semiHidden w:val="1"/>
    <w:rsid w:val="006749FE"/>
    <w:rPr>
      <w:b w:val="1"/>
      <w:bCs w:val="1"/>
      <w:sz w:val="20"/>
      <w:szCs w:val="20"/>
    </w:rPr>
  </w:style>
  <w:style w:type="character" w:styleId="Heading1Char" w:customStyle="1">
    <w:name w:val="Heading 1 Char"/>
    <w:link w:val="Heading1"/>
    <w:rsid w:val="00923847"/>
    <w:rPr>
      <w:rFonts w:ascii="Times New Roman" w:cs="Times New Roman" w:eastAsia="Times New Roman" w:hAnsi="Times New Roman"/>
      <w:b w:val="1"/>
      <w:szCs w:val="20"/>
    </w:rPr>
  </w:style>
  <w:style w:type="character" w:styleId="Heading2Char" w:customStyle="1">
    <w:name w:val="Heading 2 Char"/>
    <w:link w:val="Heading2"/>
    <w:rsid w:val="00923847"/>
    <w:rPr>
      <w:rFonts w:ascii="Helv" w:cs="Times New Roman" w:eastAsia="Times New Roman" w:hAnsi="Helv"/>
      <w:b w:val="1"/>
      <w:color w:val="000000"/>
      <w:sz w:val="20"/>
      <w:szCs w:val="20"/>
    </w:rPr>
  </w:style>
  <w:style w:type="paragraph" w:styleId="ColorfulList-Accent11" w:customStyle="1">
    <w:name w:val="Colorful List - Accent 11"/>
    <w:basedOn w:val="Normal"/>
    <w:uiPriority w:val="34"/>
    <w:qFormat w:val="1"/>
    <w:rsid w:val="00923847"/>
    <w:pPr>
      <w:spacing w:after="200"/>
      <w:ind w:left="720"/>
      <w:contextualSpacing w:val="1"/>
    </w:pPr>
    <w:rPr>
      <w:rFonts w:ascii="Cambria" w:eastAsia="MS Mincho" w:hAnsi="Cambria"/>
      <w:sz w:val="24"/>
      <w:szCs w:val="24"/>
      <w:lang w:eastAsia="ja-JP"/>
    </w:rPr>
  </w:style>
  <w:style w:type="paragraph" w:styleId="MediumGrid21" w:customStyle="1">
    <w:name w:val="Medium Grid 21"/>
    <w:uiPriority w:val="1"/>
    <w:qFormat w:val="1"/>
    <w:rsid w:val="00923847"/>
    <w:rPr>
      <w:sz w:val="22"/>
      <w:szCs w:val="22"/>
    </w:rPr>
  </w:style>
  <w:style w:type="paragraph" w:styleId="ListParagraph">
    <w:name w:val="List Paragraph"/>
    <w:basedOn w:val="Normal"/>
    <w:uiPriority w:val="34"/>
    <w:qFormat w:val="1"/>
    <w:rsid w:val="00923847"/>
    <w:pPr>
      <w:spacing w:after="200" w:line="276" w:lineRule="auto"/>
      <w:ind w:left="720"/>
      <w:contextualSpacing w:val="1"/>
    </w:pPr>
  </w:style>
  <w:style w:type="character" w:styleId="apple-converted-space" w:customStyle="1">
    <w:name w:val="apple-converted-space"/>
    <w:basedOn w:val="DefaultParagraphFont"/>
    <w:rsid w:val="00765E9B"/>
  </w:style>
  <w:style w:type="paragraph" w:styleId="Revision">
    <w:name w:val="Revision"/>
    <w:hidden w:val="1"/>
    <w:uiPriority w:val="99"/>
    <w:semiHidden w:val="1"/>
    <w:rsid w:val="00A8771B"/>
    <w:rPr>
      <w:sz w:val="22"/>
      <w:szCs w:val="22"/>
    </w:rPr>
  </w:style>
  <w:style w:type="paragraph" w:styleId="NormalWeb">
    <w:name w:val="Normal (Web)"/>
    <w:basedOn w:val="Normal"/>
    <w:uiPriority w:val="99"/>
    <w:unhideWhenUsed w:val="1"/>
    <w:rsid w:val="00263BEF"/>
    <w:pPr>
      <w:spacing w:after="100" w:afterAutospacing="1" w:before="100" w:beforeAutospacing="1"/>
    </w:pPr>
    <w:rPr>
      <w:rFonts w:ascii="Times New Roman" w:eastAsia="Times New Roman" w:hAnsi="Times New Roman"/>
      <w:sz w:val="24"/>
      <w:szCs w:val="24"/>
    </w:rPr>
  </w:style>
  <w:style w:type="paragraph" w:styleId="Caption">
    <w:name w:val="caption"/>
    <w:basedOn w:val="Normal"/>
    <w:next w:val="Normal"/>
    <w:qFormat w:val="1"/>
    <w:rsid w:val="004D5C8B"/>
    <w:rPr>
      <w:rFonts w:ascii="Times New Roman" w:eastAsia="Times New Roman" w:hAnsi="Times New Roman"/>
      <w:b w:val="1"/>
      <w:bCs w:val="1"/>
      <w:sz w:val="20"/>
      <w:szCs w:val="20"/>
    </w:rPr>
  </w:style>
  <w:style w:type="paragraph" w:styleId="NormalAPA" w:customStyle="1">
    <w:name w:val="Normal APA"/>
    <w:basedOn w:val="Normal"/>
    <w:link w:val="NormalAPAChar"/>
    <w:rsid w:val="004D5C8B"/>
    <w:pPr>
      <w:spacing w:line="480" w:lineRule="auto"/>
      <w:ind w:firstLine="720"/>
    </w:pPr>
    <w:rPr>
      <w:rFonts w:ascii="Times New Roman" w:eastAsia="Times New Roman" w:hAnsi="Times New Roman"/>
      <w:sz w:val="24"/>
      <w:szCs w:val="20"/>
    </w:rPr>
  </w:style>
  <w:style w:type="character" w:styleId="NormalAPAChar" w:customStyle="1">
    <w:name w:val="Normal APA Char"/>
    <w:link w:val="NormalAPA"/>
    <w:rsid w:val="004D5C8B"/>
    <w:rPr>
      <w:rFonts w:ascii="Times New Roman" w:cs="Times New Roman" w:eastAsia="Times New Roman" w:hAnsi="Times New Roman"/>
      <w:sz w:val="24"/>
      <w:szCs w:val="20"/>
    </w:rPr>
  </w:style>
  <w:style w:type="paragraph" w:styleId="Footer">
    <w:name w:val="footer"/>
    <w:basedOn w:val="Normal"/>
    <w:link w:val="FooterChar"/>
    <w:uiPriority w:val="99"/>
    <w:unhideWhenUsed w:val="1"/>
    <w:rsid w:val="007A067A"/>
    <w:pPr>
      <w:tabs>
        <w:tab w:val="center" w:pos="4680"/>
        <w:tab w:val="right" w:pos="9360"/>
      </w:tabs>
    </w:pPr>
  </w:style>
  <w:style w:type="character" w:styleId="FooterChar" w:customStyle="1">
    <w:name w:val="Footer Char"/>
    <w:basedOn w:val="DefaultParagraphFont"/>
    <w:link w:val="Footer"/>
    <w:uiPriority w:val="99"/>
    <w:rsid w:val="007A067A"/>
  </w:style>
  <w:style w:type="paragraph" w:styleId="TOCHeading">
    <w:name w:val="TOC Heading"/>
    <w:basedOn w:val="Heading1"/>
    <w:next w:val="Normal"/>
    <w:uiPriority w:val="39"/>
    <w:unhideWhenUsed w:val="1"/>
    <w:qFormat w:val="1"/>
    <w:rsid w:val="0056331F"/>
    <w:pPr>
      <w:keepLines w:val="1"/>
      <w:spacing w:before="480" w:line="276" w:lineRule="auto"/>
      <w:jc w:val="left"/>
      <w:outlineLvl w:val="9"/>
    </w:pPr>
    <w:rPr>
      <w:rFonts w:ascii="Cambria" w:eastAsia="MS Gothic" w:hAnsi="Cambria"/>
      <w:bCs w:val="1"/>
      <w:color w:val="365f91"/>
      <w:sz w:val="28"/>
      <w:szCs w:val="28"/>
      <w:lang w:eastAsia="ja-JP"/>
    </w:rPr>
  </w:style>
  <w:style w:type="paragraph" w:styleId="TOC2">
    <w:name w:val="toc 2"/>
    <w:basedOn w:val="Normal"/>
    <w:next w:val="Normal"/>
    <w:autoRedefine w:val="1"/>
    <w:uiPriority w:val="39"/>
    <w:unhideWhenUsed w:val="1"/>
    <w:qFormat w:val="1"/>
    <w:rsid w:val="009E70F8"/>
    <w:pPr>
      <w:tabs>
        <w:tab w:val="right" w:leader="dot" w:pos="9350"/>
      </w:tabs>
      <w:spacing w:after="100" w:line="276" w:lineRule="auto"/>
      <w:ind w:left="220"/>
    </w:pPr>
    <w:rPr>
      <w:rFonts w:ascii="Times New Roman" w:eastAsia="Cambria" w:hAnsi="Times New Roman"/>
      <w:noProof w:val="1"/>
      <w:sz w:val="24"/>
      <w:szCs w:val="24"/>
      <w:lang w:eastAsia="ja-JP"/>
    </w:rPr>
  </w:style>
  <w:style w:type="paragraph" w:styleId="TOC1">
    <w:name w:val="toc 1"/>
    <w:basedOn w:val="Normal"/>
    <w:next w:val="Normal"/>
    <w:autoRedefine w:val="1"/>
    <w:uiPriority w:val="39"/>
    <w:unhideWhenUsed w:val="1"/>
    <w:qFormat w:val="1"/>
    <w:rsid w:val="00200ABE"/>
    <w:pPr>
      <w:tabs>
        <w:tab w:val="right" w:leader="dot" w:pos="9350"/>
      </w:tabs>
      <w:spacing w:after="100" w:line="276" w:lineRule="auto"/>
    </w:pPr>
    <w:rPr>
      <w:rFonts w:ascii="Times New Roman" w:eastAsia="MS Mincho" w:hAnsi="Times New Roman"/>
      <w:noProof w:val="1"/>
      <w:sz w:val="24"/>
      <w:szCs w:val="24"/>
      <w:lang w:eastAsia="ja-JP"/>
    </w:rPr>
  </w:style>
  <w:style w:type="paragraph" w:styleId="TOC3">
    <w:name w:val="toc 3"/>
    <w:basedOn w:val="Normal"/>
    <w:next w:val="Normal"/>
    <w:autoRedefine w:val="1"/>
    <w:uiPriority w:val="39"/>
    <w:semiHidden w:val="1"/>
    <w:unhideWhenUsed w:val="1"/>
    <w:qFormat w:val="1"/>
    <w:rsid w:val="0056331F"/>
    <w:pPr>
      <w:spacing w:after="100" w:line="276" w:lineRule="auto"/>
      <w:ind w:left="440"/>
    </w:pPr>
    <w:rPr>
      <w:rFonts w:eastAsia="MS Mincho"/>
      <w:lang w:eastAsia="ja-JP"/>
    </w:rPr>
  </w:style>
  <w:style w:type="character" w:styleId="Hyperlink">
    <w:name w:val="Hyperlink"/>
    <w:uiPriority w:val="99"/>
    <w:unhideWhenUsed w:val="1"/>
    <w:rsid w:val="0056331F"/>
    <w:rPr>
      <w:color w:val="0000ff"/>
      <w:u w:val="single"/>
    </w:rPr>
  </w:style>
  <w:style w:type="paragraph" w:styleId="TableofFigures">
    <w:name w:val="table of figures"/>
    <w:basedOn w:val="Normal"/>
    <w:next w:val="Normal"/>
    <w:uiPriority w:val="99"/>
    <w:semiHidden w:val="1"/>
    <w:unhideWhenUsed w:val="1"/>
    <w:rsid w:val="00803E05"/>
    <w:rPr>
      <w:rFonts w:ascii="Times New Roman" w:hAnsi="Times New Roman"/>
      <w:sz w:val="24"/>
    </w:rPr>
  </w:style>
  <w:style w:type="paragraph" w:styleId="DocumentMap">
    <w:name w:val="Document Map"/>
    <w:basedOn w:val="Normal"/>
    <w:link w:val="DocumentMapChar"/>
    <w:uiPriority w:val="99"/>
    <w:semiHidden w:val="1"/>
    <w:unhideWhenUsed w:val="1"/>
    <w:rsid w:val="004528D7"/>
    <w:rPr>
      <w:rFonts w:ascii="Tahoma" w:cs="Tahoma" w:hAnsi="Tahoma"/>
      <w:sz w:val="16"/>
      <w:szCs w:val="16"/>
    </w:rPr>
  </w:style>
  <w:style w:type="character" w:styleId="DocumentMapChar" w:customStyle="1">
    <w:name w:val="Document Map Char"/>
    <w:link w:val="DocumentMap"/>
    <w:uiPriority w:val="99"/>
    <w:semiHidden w:val="1"/>
    <w:rsid w:val="004528D7"/>
    <w:rPr>
      <w:rFonts w:ascii="Tahoma" w:cs="Tahoma" w:hAnsi="Tahoma"/>
      <w:sz w:val="16"/>
      <w:szCs w:val="16"/>
    </w:rPr>
  </w:style>
  <w:style w:type="paragraph" w:styleId="Title">
    <w:name w:val="Title"/>
    <w:basedOn w:val="Normal"/>
    <w:next w:val="Normal"/>
    <w:link w:val="TitleChar"/>
    <w:uiPriority w:val="10"/>
    <w:qFormat w:val="1"/>
    <w:rsid w:val="00592A3F"/>
    <w:pPr>
      <w:spacing w:after="60" w:before="240"/>
      <w:jc w:val="center"/>
      <w:outlineLvl w:val="0"/>
    </w:pPr>
    <w:rPr>
      <w:rFonts w:ascii="Cambria" w:eastAsia="Times New Roman" w:hAnsi="Cambria"/>
      <w:b w:val="1"/>
      <w:bCs w:val="1"/>
      <w:kern w:val="28"/>
      <w:sz w:val="32"/>
      <w:szCs w:val="32"/>
    </w:rPr>
  </w:style>
  <w:style w:type="character" w:styleId="TitleChar" w:customStyle="1">
    <w:name w:val="Title Char"/>
    <w:link w:val="Title"/>
    <w:uiPriority w:val="10"/>
    <w:rsid w:val="00592A3F"/>
    <w:rPr>
      <w:rFonts w:ascii="Cambria" w:cs="Times New Roman" w:eastAsia="Times New Roman" w:hAnsi="Cambria"/>
      <w:b w:val="1"/>
      <w:bCs w:val="1"/>
      <w:kern w:val="28"/>
      <w:sz w:val="32"/>
      <w:szCs w:val="32"/>
    </w:rPr>
  </w:style>
  <w:style w:type="character" w:styleId="UnresolvedMention">
    <w:name w:val="Unresolved Mention"/>
    <w:basedOn w:val="DefaultParagraphFont"/>
    <w:uiPriority w:val="99"/>
    <w:semiHidden w:val="1"/>
    <w:unhideWhenUsed w:val="1"/>
    <w:rsid w:val="0057557D"/>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who.int/news-room/fact-sheets/" TargetMode="External"/><Relationship Id="rId10" Type="http://schemas.openxmlformats.org/officeDocument/2006/relationships/hyperlink" Target="https://www.sciencedirect.com/"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dpi.com/2227-9717/7/8/47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ancer.org/treatment/treatments-and-side-effects/clinical-trials/what-you-need-to-know/phases-of-clinical-trials.html" TargetMode="External"/><Relationship Id="rId8" Type="http://schemas.openxmlformats.org/officeDocument/2006/relationships/hyperlink" Target="https://www.ncbi.nlm.nih.gov/pm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bYqV1kXA6Cq/abR2Ggj6Phjb3A==">AMUW2mWeQoAiEkOTTzzPhmYPVcJ6LE6097OCN0pT2HxZAaWYamICm3Wo0HfXD+SpYU6RElMO0+CYlppClRk0xnMfL0+ri+FEE/giRCI/gyKvztX57P7t8rOBebSVxX/hR6ScXy3tfL+hJ03h2TIHu6Q48a2bfJ98z+hbXKE7CBV26/FFxoXRf4hymjhhTXpz3MdqQsFxg5Utg0Ljc5n7x+sglAxUMqgijA==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2020-03-03T02:40:00Z</dcterms:created>
  <dc:creator>24329</dc:creator>
</cp:coreProperties>
</file>